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906E" w14:textId="79904126" w:rsidR="004A6BDD" w:rsidRPr="001F19F0" w:rsidRDefault="004A6BDD" w:rsidP="004A6BDD">
      <w:r w:rsidRPr="001F19F0">
        <w:t>Dear Colleague,</w:t>
      </w:r>
    </w:p>
    <w:p w14:paraId="5A03AED4" w14:textId="77777777" w:rsidR="004A6BDD" w:rsidRPr="001F19F0" w:rsidRDefault="004A6BDD" w:rsidP="004A6BDD">
      <w:r w:rsidRPr="001F19F0">
        <w:t>Your community blood center, Gulf Coast Regional Blood Center, is asking for your assistance in identifying and referring recovered COVID-19 patients for donations of COVID-19 convalescent plasma (CCP), an investigational but promising treatment for COVID-19 patients.</w:t>
      </w:r>
    </w:p>
    <w:p w14:paraId="5A56DB86" w14:textId="77777777" w:rsidR="004A6BDD" w:rsidRPr="001F19F0" w:rsidRDefault="004A6BDD" w:rsidP="004A6BDD">
      <w:r w:rsidRPr="001F19F0">
        <w:t xml:space="preserve">The Food and Drug Administration (FDA) is permitting the use of this convalescent plasma as an investigational treatment for patients with moderate or severe COVID-19 infection.  The basic principle is that the plasma would contain antibodies; this method has been used with other respiratory viruses. However, the supply of CCP is very limited right now since very few people in our area are eligible.  </w:t>
      </w:r>
    </w:p>
    <w:p w14:paraId="51307BB8" w14:textId="77777777" w:rsidR="004A6BDD" w:rsidRPr="001F19F0" w:rsidRDefault="004A6BDD" w:rsidP="004A6BDD">
      <w:pPr>
        <w:spacing w:after="0"/>
      </w:pPr>
      <w:r w:rsidRPr="001F19F0">
        <w:t>To be eligible to participate, the individual:</w:t>
      </w:r>
    </w:p>
    <w:p w14:paraId="4C072C17" w14:textId="77777777" w:rsidR="004A6BDD" w:rsidRPr="001F19F0" w:rsidRDefault="004A6BDD" w:rsidP="004A6BDD">
      <w:pPr>
        <w:pStyle w:val="Default"/>
        <w:numPr>
          <w:ilvl w:val="0"/>
          <w:numId w:val="2"/>
        </w:numPr>
        <w:rPr>
          <w:rFonts w:cs="Times New Roman"/>
          <w:sz w:val="22"/>
          <w:szCs w:val="22"/>
        </w:rPr>
      </w:pPr>
      <w:r w:rsidRPr="001F19F0">
        <w:rPr>
          <w:rFonts w:cs="Times New Roman"/>
          <w:sz w:val="22"/>
          <w:szCs w:val="22"/>
        </w:rPr>
        <w:t>Must have had a prior diagnosis of COVID-19 documented by a laboratory test, and</w:t>
      </w:r>
    </w:p>
    <w:p w14:paraId="4A335DEC" w14:textId="77777777" w:rsidR="004A6BDD" w:rsidRPr="001F19F0" w:rsidRDefault="004A6BDD" w:rsidP="004A6BDD">
      <w:pPr>
        <w:pStyle w:val="Default"/>
        <w:numPr>
          <w:ilvl w:val="0"/>
          <w:numId w:val="2"/>
        </w:numPr>
        <w:rPr>
          <w:rFonts w:cs="Times New Roman"/>
          <w:sz w:val="22"/>
          <w:szCs w:val="22"/>
        </w:rPr>
      </w:pPr>
      <w:r w:rsidRPr="001F19F0">
        <w:rPr>
          <w:rFonts w:cs="Times New Roman"/>
          <w:sz w:val="22"/>
          <w:szCs w:val="22"/>
        </w:rPr>
        <w:t xml:space="preserve">be eligible to donate blood. </w:t>
      </w:r>
    </w:p>
    <w:p w14:paraId="2FA71255" w14:textId="77777777" w:rsidR="004A6BDD" w:rsidRPr="001F19F0" w:rsidRDefault="004A6BDD" w:rsidP="004A6BDD">
      <w:pPr>
        <w:pStyle w:val="Default"/>
        <w:rPr>
          <w:rFonts w:cs="Times New Roman"/>
          <w:sz w:val="22"/>
          <w:szCs w:val="22"/>
        </w:rPr>
      </w:pPr>
      <w:r w:rsidRPr="001F19F0">
        <w:rPr>
          <w:rFonts w:cs="Times New Roman"/>
          <w:sz w:val="22"/>
          <w:szCs w:val="22"/>
        </w:rPr>
        <w:t xml:space="preserve"> </w:t>
      </w:r>
    </w:p>
    <w:p w14:paraId="37771A6D" w14:textId="77777777" w:rsidR="004A6BDD" w:rsidRPr="001F19F0" w:rsidRDefault="004A6BDD" w:rsidP="004A6BDD">
      <w:pPr>
        <w:pStyle w:val="Default"/>
        <w:rPr>
          <w:rFonts w:cs="Times New Roman"/>
          <w:sz w:val="22"/>
          <w:szCs w:val="22"/>
        </w:rPr>
      </w:pPr>
      <w:r w:rsidRPr="001F19F0">
        <w:rPr>
          <w:rFonts w:cs="Times New Roman"/>
          <w:sz w:val="22"/>
          <w:szCs w:val="22"/>
        </w:rPr>
        <w:t>Also, the donor must either:</w:t>
      </w:r>
    </w:p>
    <w:p w14:paraId="6F3D8F60" w14:textId="77777777" w:rsidR="004A6BDD" w:rsidRPr="001F19F0" w:rsidRDefault="004A6BDD" w:rsidP="004A6BDD">
      <w:pPr>
        <w:pStyle w:val="Default"/>
        <w:numPr>
          <w:ilvl w:val="0"/>
          <w:numId w:val="2"/>
        </w:numPr>
        <w:rPr>
          <w:rFonts w:cs="Times New Roman"/>
          <w:sz w:val="22"/>
          <w:szCs w:val="22"/>
        </w:rPr>
      </w:pPr>
      <w:r w:rsidRPr="001F19F0">
        <w:rPr>
          <w:rFonts w:cs="Times New Roman"/>
          <w:sz w:val="22"/>
          <w:szCs w:val="22"/>
        </w:rPr>
        <w:t xml:space="preserve">Have fully recovered from COVID-19, with complete resolution of symptoms for at least </w:t>
      </w:r>
      <w:r w:rsidRPr="001F19F0">
        <w:rPr>
          <w:rFonts w:cs="Times New Roman"/>
          <w:b/>
          <w:sz w:val="22"/>
          <w:szCs w:val="22"/>
        </w:rPr>
        <w:t>14</w:t>
      </w:r>
      <w:r w:rsidRPr="001F19F0">
        <w:rPr>
          <w:rFonts w:cs="Times New Roman"/>
          <w:sz w:val="22"/>
          <w:szCs w:val="22"/>
        </w:rPr>
        <w:t xml:space="preserve"> </w:t>
      </w:r>
      <w:proofErr w:type="gramStart"/>
      <w:r w:rsidRPr="001F19F0">
        <w:rPr>
          <w:rFonts w:cs="Times New Roman"/>
          <w:sz w:val="22"/>
          <w:szCs w:val="22"/>
        </w:rPr>
        <w:t>days,  with</w:t>
      </w:r>
      <w:proofErr w:type="gramEnd"/>
      <w:r w:rsidRPr="001F19F0">
        <w:rPr>
          <w:sz w:val="22"/>
          <w:szCs w:val="22"/>
        </w:rPr>
        <w:t xml:space="preserve"> a second, negative test, or </w:t>
      </w:r>
    </w:p>
    <w:p w14:paraId="27B25687" w14:textId="77777777" w:rsidR="004A6BDD" w:rsidRPr="001F19F0" w:rsidRDefault="004A6BDD" w:rsidP="004A6BDD">
      <w:pPr>
        <w:pStyle w:val="Default"/>
        <w:numPr>
          <w:ilvl w:val="0"/>
          <w:numId w:val="2"/>
        </w:numPr>
        <w:rPr>
          <w:sz w:val="22"/>
          <w:szCs w:val="22"/>
        </w:rPr>
      </w:pPr>
      <w:r w:rsidRPr="001F19F0">
        <w:rPr>
          <w:rFonts w:cs="Times New Roman"/>
          <w:sz w:val="22"/>
          <w:szCs w:val="22"/>
        </w:rPr>
        <w:t xml:space="preserve">Have fully recovered from COVID-19, with complete resolution of symptoms for at least </w:t>
      </w:r>
      <w:r w:rsidRPr="001F19F0">
        <w:rPr>
          <w:rFonts w:cs="Times New Roman"/>
          <w:b/>
          <w:sz w:val="22"/>
          <w:szCs w:val="22"/>
        </w:rPr>
        <w:t>28</w:t>
      </w:r>
      <w:r w:rsidRPr="001F19F0">
        <w:rPr>
          <w:rFonts w:cs="Times New Roman"/>
          <w:sz w:val="22"/>
          <w:szCs w:val="22"/>
        </w:rPr>
        <w:t xml:space="preserve"> days before donation.  No second test is required in this case. </w:t>
      </w:r>
    </w:p>
    <w:p w14:paraId="7FAE4E3C" w14:textId="77777777" w:rsidR="004A6BDD" w:rsidRPr="001F19F0" w:rsidRDefault="004A6BDD" w:rsidP="004A6BDD">
      <w:pPr>
        <w:spacing w:after="0"/>
      </w:pPr>
    </w:p>
    <w:p w14:paraId="5CFC41CA" w14:textId="77777777" w:rsidR="004A6BDD" w:rsidRPr="001F19F0" w:rsidRDefault="004A6BDD" w:rsidP="004A6BDD">
      <w:r w:rsidRPr="001F19F0">
        <w:t xml:space="preserve">Potential donors would complete The Blood Center’s online questionnaire at </w:t>
      </w:r>
      <w:hyperlink r:id="rId10" w:history="1">
        <w:r w:rsidRPr="001F19F0">
          <w:rPr>
            <w:rStyle w:val="Hyperlink"/>
          </w:rPr>
          <w:t>https://www.giveblood.org/covid-19-questionnaire/</w:t>
        </w:r>
      </w:hyperlink>
      <w:r w:rsidRPr="001F19F0">
        <w:t xml:space="preserve"> to get started.  </w:t>
      </w:r>
    </w:p>
    <w:p w14:paraId="5474D519" w14:textId="77777777" w:rsidR="004A6BDD" w:rsidRPr="001F19F0" w:rsidRDefault="004A6BDD" w:rsidP="004A6BDD">
      <w:r w:rsidRPr="001F19F0">
        <w:t xml:space="preserve">Some individuals who have had COVID-19 do not have laboratory evidence.  We are not able to accept these persons as donors </w:t>
      </w:r>
      <w:proofErr w:type="gramStart"/>
      <w:r w:rsidRPr="001F19F0">
        <w:t>now, but</w:t>
      </w:r>
      <w:proofErr w:type="gramEnd"/>
      <w:r w:rsidRPr="001F19F0">
        <w:t xml:space="preserve"> may be able to do so in the future, as antibody tests develop.</w:t>
      </w:r>
    </w:p>
    <w:p w14:paraId="211FFD72" w14:textId="77777777" w:rsidR="004A6BDD" w:rsidRPr="001F19F0" w:rsidRDefault="004A6BDD" w:rsidP="004A6BDD">
      <w:r w:rsidRPr="001F19F0">
        <w:t>To build the community inventory of CCP, we are asking you to educate your patients who you believe would qualify and refer them to Gulf Coast Regional Blood Center.  Enclosed, you will find brochures to share with individuals interested in helping others.</w:t>
      </w:r>
    </w:p>
    <w:p w14:paraId="634ABE53" w14:textId="77777777" w:rsidR="004A6BDD" w:rsidRPr="001F19F0" w:rsidRDefault="004A6BDD" w:rsidP="004A6BDD">
      <w:r w:rsidRPr="001F19F0">
        <w:t xml:space="preserve">Thank you for your help. Please contact me if you have any questions. </w:t>
      </w:r>
    </w:p>
    <w:p w14:paraId="1404D6B7" w14:textId="2E204258" w:rsidR="004A6BDD" w:rsidRPr="001F19F0" w:rsidRDefault="004A6BDD" w:rsidP="004A6BDD">
      <w:r w:rsidRPr="001F19F0">
        <w:t>Stay Safe,</w:t>
      </w:r>
    </w:p>
    <w:p w14:paraId="6BABB1DD" w14:textId="782C663E" w:rsidR="004A6BDD" w:rsidRDefault="004A6BDD" w:rsidP="004A6BDD"/>
    <w:p w14:paraId="5A5B59A0" w14:textId="333B79B6" w:rsidR="008019A1" w:rsidRPr="001F19F0" w:rsidRDefault="008019A1" w:rsidP="004A6BDD">
      <w:r>
        <w:t>**</w:t>
      </w:r>
      <w:bookmarkStart w:id="0" w:name="_GoBack"/>
      <w:bookmarkEnd w:id="0"/>
      <w:r>
        <w:t>Name**</w:t>
      </w:r>
    </w:p>
    <w:p w14:paraId="636D778D" w14:textId="77777777" w:rsidR="004A6BDD" w:rsidRPr="001F19F0" w:rsidRDefault="004A6BDD" w:rsidP="004A6BDD">
      <w:r w:rsidRPr="001F19F0">
        <w:t>Chief Medical Officer</w:t>
      </w:r>
    </w:p>
    <w:p w14:paraId="5D95EB27" w14:textId="77777777" w:rsidR="003D0E21" w:rsidRDefault="003D0E21"/>
    <w:sectPr w:rsidR="003D0E2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980" w:right="1440" w:bottom="1440" w:left="1440" w:header="720" w:footer="1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FCC31" w14:textId="77777777" w:rsidR="002A5DD3" w:rsidRDefault="002A5DD3">
      <w:r>
        <w:separator/>
      </w:r>
    </w:p>
  </w:endnote>
  <w:endnote w:type="continuationSeparator" w:id="0">
    <w:p w14:paraId="702D9B58" w14:textId="77777777" w:rsidR="002A5DD3" w:rsidRDefault="002A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B384" w14:textId="77777777" w:rsidR="00060956" w:rsidRDefault="00060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A1AA" w14:textId="77777777" w:rsidR="00914DFF" w:rsidRDefault="002A5DD3" w:rsidP="00EB6B7A">
    <w:pPr>
      <w:pStyle w:val="Footer"/>
      <w:jc w:val="center"/>
    </w:pPr>
    <w:r>
      <w:rPr>
        <w:noProof/>
      </w:rPr>
      <w:pict w14:anchorId="46D0F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338.25pt;height:71.25pt;z-index:1;mso-position-horizontal:center">
          <v:imagedata r:id="rId1" o:title="HdqtLtrFooterJAN09"/>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B503" w14:textId="77777777" w:rsidR="00060956" w:rsidRDefault="0006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DA0C6" w14:textId="77777777" w:rsidR="002A5DD3" w:rsidRDefault="002A5DD3">
      <w:r>
        <w:separator/>
      </w:r>
    </w:p>
  </w:footnote>
  <w:footnote w:type="continuationSeparator" w:id="0">
    <w:p w14:paraId="5350EAF4" w14:textId="77777777" w:rsidR="002A5DD3" w:rsidRDefault="002A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CFF0" w14:textId="77777777" w:rsidR="00060956" w:rsidRDefault="00060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2080" w14:textId="77777777" w:rsidR="00060956" w:rsidRPr="00060956" w:rsidRDefault="002A5DD3" w:rsidP="00060956">
    <w:pPr>
      <w:pStyle w:val="Header"/>
      <w:tabs>
        <w:tab w:val="clear" w:pos="4320"/>
        <w:tab w:val="clear" w:pos="8640"/>
      </w:tabs>
      <w:jc w:val="center"/>
    </w:pPr>
    <w:r>
      <w:rPr>
        <w:noProof/>
      </w:rPr>
      <w:pict w14:anchorId="7E70C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2055" type="#_x0000_t75" style="position:absolute;left:0;text-align:left;margin-left:169.55pt;margin-top:36pt;width:128.9pt;height:38.9pt;z-index:-1;visibility:visible;mso-position-vertical-relative:page;mso-width-relative:margin;mso-height-relative:margin" wrapcoords="879 415 377 3323 -126 7062 0 17446 753 20354 1758 20769 3391 20769 8540 20354 21223 15785 21600 10385 21600 5400 3391 415 879 415">
          <v:imagedata r:id="rId1" o:title=""/>
          <w10:wrap type="tight"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3598" w14:textId="77777777" w:rsidR="00060956" w:rsidRDefault="00060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3E38"/>
    <w:multiLevelType w:val="multilevel"/>
    <w:tmpl w:val="BC0EE3A0"/>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2084F82"/>
    <w:multiLevelType w:val="hybridMultilevel"/>
    <w:tmpl w:val="D14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GzMDAzNjW2tLRQ0lEKTi0uzszPAykwqgUAEoG6ICwAAAA="/>
  </w:docVars>
  <w:rsids>
    <w:rsidRoot w:val="004A6BDD"/>
    <w:rsid w:val="0004001C"/>
    <w:rsid w:val="00060956"/>
    <w:rsid w:val="001F19F0"/>
    <w:rsid w:val="002A0F80"/>
    <w:rsid w:val="002A5DD3"/>
    <w:rsid w:val="003A119E"/>
    <w:rsid w:val="003D0E21"/>
    <w:rsid w:val="004A6BDD"/>
    <w:rsid w:val="006678AD"/>
    <w:rsid w:val="007A7469"/>
    <w:rsid w:val="008019A1"/>
    <w:rsid w:val="0084552F"/>
    <w:rsid w:val="008B6788"/>
    <w:rsid w:val="00914DFF"/>
    <w:rsid w:val="009F6816"/>
    <w:rsid w:val="00A707C9"/>
    <w:rsid w:val="00C01D18"/>
    <w:rsid w:val="00EA0469"/>
    <w:rsid w:val="00EB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3E0BB5C"/>
  <w15:chartTrackingRefBased/>
  <w15:docId w15:val="{6A37CB7D-0F28-4234-ADCB-91C89DFC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6BDD"/>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rPr>
      <w:rFonts w:ascii="Arial" w:hAnsi="Arial"/>
      <w:b/>
    </w:rPr>
  </w:style>
  <w:style w:type="paragraph" w:styleId="Subtitle">
    <w:name w:val="Subtitle"/>
    <w:basedOn w:val="Normal"/>
    <w:qFormat/>
    <w:rPr>
      <w:rFonts w:ascii="Arial" w:hAnsi="Arial"/>
      <w:b/>
      <w:sz w:val="32"/>
    </w:rPr>
  </w:style>
  <w:style w:type="paragraph" w:styleId="Title">
    <w:name w:val="Title"/>
    <w:basedOn w:val="Normal"/>
    <w:qFormat/>
    <w:pPr>
      <w:jc w:val="center"/>
    </w:pPr>
    <w:rPr>
      <w:rFonts w:ascii="Arial" w:hAnsi="Arial"/>
      <w:b/>
      <w:sz w:val="28"/>
    </w:rPr>
  </w:style>
  <w:style w:type="character" w:customStyle="1" w:styleId="HeaderChar">
    <w:name w:val="Header Char"/>
    <w:link w:val="Header"/>
    <w:rsid w:val="00060956"/>
    <w:rPr>
      <w:rFonts w:ascii="Arial" w:hAnsi="Arial"/>
      <w:color w:val="000000"/>
    </w:rPr>
  </w:style>
  <w:style w:type="paragraph" w:customStyle="1" w:styleId="Pagination">
    <w:name w:val="Pagination"/>
    <w:basedOn w:val="Header"/>
    <w:link w:val="PaginationChar"/>
    <w:qFormat/>
    <w:rsid w:val="00060956"/>
    <w:pPr>
      <w:pBdr>
        <w:bottom w:val="double" w:sz="4" w:space="1" w:color="auto"/>
      </w:pBdr>
      <w:tabs>
        <w:tab w:val="clear" w:pos="4320"/>
        <w:tab w:val="clear" w:pos="8640"/>
        <w:tab w:val="center" w:pos="4680"/>
      </w:tabs>
      <w:spacing w:before="60" w:line="288" w:lineRule="auto"/>
      <w:jc w:val="right"/>
    </w:pPr>
    <w:rPr>
      <w:b/>
      <w:sz w:val="24"/>
      <w:szCs w:val="24"/>
    </w:rPr>
  </w:style>
  <w:style w:type="character" w:customStyle="1" w:styleId="PaginationChar">
    <w:name w:val="Pagination Char"/>
    <w:link w:val="Pagination"/>
    <w:rsid w:val="00060956"/>
    <w:rPr>
      <w:rFonts w:ascii="Arial" w:eastAsia="Calibri" w:hAnsi="Arial"/>
      <w:b/>
      <w:sz w:val="24"/>
      <w:szCs w:val="24"/>
    </w:rPr>
  </w:style>
  <w:style w:type="paragraph" w:customStyle="1" w:styleId="Policy">
    <w:name w:val="Policy"/>
    <w:basedOn w:val="Header"/>
    <w:link w:val="PolicyChar"/>
    <w:qFormat/>
    <w:rsid w:val="00060956"/>
    <w:pPr>
      <w:pBdr>
        <w:bottom w:val="single" w:sz="4" w:space="1" w:color="auto"/>
      </w:pBdr>
      <w:tabs>
        <w:tab w:val="clear" w:pos="4320"/>
        <w:tab w:val="clear" w:pos="8640"/>
        <w:tab w:val="center" w:pos="4680"/>
      </w:tabs>
      <w:spacing w:line="288" w:lineRule="auto"/>
      <w:ind w:left="2880"/>
      <w:jc w:val="right"/>
    </w:pPr>
    <w:rPr>
      <w:b/>
      <w:noProof/>
      <w:sz w:val="24"/>
      <w:szCs w:val="24"/>
    </w:rPr>
  </w:style>
  <w:style w:type="character" w:customStyle="1" w:styleId="PolicyChar">
    <w:name w:val="Policy Char"/>
    <w:link w:val="Policy"/>
    <w:rsid w:val="00060956"/>
    <w:rPr>
      <w:rFonts w:ascii="Arial" w:eastAsia="Calibri" w:hAnsi="Arial"/>
      <w:b/>
      <w:noProof/>
      <w:sz w:val="24"/>
      <w:szCs w:val="24"/>
    </w:rPr>
  </w:style>
  <w:style w:type="character" w:styleId="Hyperlink">
    <w:name w:val="Hyperlink"/>
    <w:uiPriority w:val="99"/>
    <w:unhideWhenUsed/>
    <w:rsid w:val="004A6BDD"/>
    <w:rPr>
      <w:color w:val="0563C1"/>
      <w:u w:val="single"/>
    </w:rPr>
  </w:style>
  <w:style w:type="paragraph" w:customStyle="1" w:styleId="Default">
    <w:name w:val="Default"/>
    <w:basedOn w:val="Normal"/>
    <w:rsid w:val="004A6BDD"/>
    <w:pPr>
      <w:autoSpaceDE w:val="0"/>
      <w:autoSpaceDN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iveblood.org/covid-19-questionna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iveblood.org\tbc\apps\templates\TBC\HQ%2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8607A56BA0B4A8BC7CD72E8E97D18" ma:contentTypeVersion="11" ma:contentTypeDescription="Create a new document." ma:contentTypeScope="" ma:versionID="b1b0259fcfe8f6e79a4212574f89b351">
  <xsd:schema xmlns:xsd="http://www.w3.org/2001/XMLSchema" xmlns:xs="http://www.w3.org/2001/XMLSchema" xmlns:p="http://schemas.microsoft.com/office/2006/metadata/properties" xmlns:ns3="8ee23613-e550-499a-8aca-8edfbce671de" xmlns:ns4="8de7f359-555f-409a-a8b0-40b1a6ec3fb7" targetNamespace="http://schemas.microsoft.com/office/2006/metadata/properties" ma:root="true" ma:fieldsID="e758aeacf0c060a740320ce2145dbf53" ns3:_="" ns4:_="">
    <xsd:import namespace="8ee23613-e550-499a-8aca-8edfbce671de"/>
    <xsd:import namespace="8de7f359-555f-409a-a8b0-40b1a6ec3f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23613-e550-499a-8aca-8edfbce671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7f359-555f-409a-a8b0-40b1a6ec3f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6BC24-C00D-4AD0-8AE2-E9EE625AB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23613-e550-499a-8aca-8edfbce671de"/>
    <ds:schemaRef ds:uri="8de7f359-555f-409a-a8b0-40b1a6ec3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92984-B3DD-416B-9C6C-B04F3F09B670}">
  <ds:schemaRefs>
    <ds:schemaRef ds:uri="http://schemas.microsoft.com/sharepoint/v3/contenttype/forms"/>
  </ds:schemaRefs>
</ds:datastoreItem>
</file>

<file path=customXml/itemProps3.xml><?xml version="1.0" encoding="utf-8"?>
<ds:datastoreItem xmlns:ds="http://schemas.openxmlformats.org/officeDocument/2006/customXml" ds:itemID="{DD9B2A0F-F5FE-4720-BC17-D9D2845503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HQ - Letterhead</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HQ Letterhead</vt:lpstr>
    </vt:vector>
  </TitlesOfParts>
  <Company>The Blood Center</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 Letterhead</dc:title>
  <dc:subject/>
  <dc:creator>Theresa Pina</dc:creator>
  <cp:keywords/>
  <cp:lastModifiedBy>Theresa Pina</cp:lastModifiedBy>
  <cp:revision>4</cp:revision>
  <cp:lastPrinted>2004-05-18T16:22:00Z</cp:lastPrinted>
  <dcterms:created xsi:type="dcterms:W3CDTF">2020-04-20T20:01:00Z</dcterms:created>
  <dcterms:modified xsi:type="dcterms:W3CDTF">2020-04-30T19:12:00Z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0x0101002F08607A56BA0B4A8BC7CD72E8E97D18</vt:lpwstr>
  </property>
</Properties>
</file>